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section16.xml.htm"/>
      <w:bookmarkStart w:id="1" w:name="kssection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 Moore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575 N. DAIRY ASHFORD ENERGY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CENTER II, SUITE 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PEDEVCO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3,765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50,662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Stock.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5,277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45,385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44,167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Minor Child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$12.75 to $12.95, inclusive. The price reported above reflects the weighted average sales price. The Reporting Person hereby undertakes to provide upon request to the Securities and Exchange Commission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$12.40 to $12.83, inclusive. The price reported above reflects the weighted average sales price. The Reporting Person hereby undertakes to provide upon request to the Securities and Exchange Commission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$12.25 to $12.46, inclusive. The price reported above reflects the weighted average sales price. The Reporting Person hereby undertakes to provide upon request to the Securities and Exchange Commission staff, the Issuer or a security holder of the Issuer, full information regarding the number of shares and prices at which the transaction was effected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Clark R. Moore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4740" TargetMode="External"/><Relationship Id="rId5" Type="http://schemas.openxmlformats.org/officeDocument/2006/relationships/hyperlink" Target="http://www.sec.gov/cgi-bin/browse-edgar?action=getcompany&amp;CIK=00011411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788</Words>
  <Characters>4262</Characters>
  <CharactersWithSpaces>4960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